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3A" w:rsidRDefault="005D303A" w:rsidP="005D303A">
      <w:pPr>
        <w:jc w:val="right"/>
        <w:rPr>
          <w:b/>
          <w:sz w:val="28"/>
        </w:rPr>
      </w:pPr>
      <w:r>
        <w:rPr>
          <w:b/>
          <w:sz w:val="28"/>
        </w:rPr>
        <w:t>Appendix 4</w:t>
      </w:r>
    </w:p>
    <w:p w:rsidR="005D303A" w:rsidRDefault="005D303A" w:rsidP="006B0B2F">
      <w:pPr>
        <w:rPr>
          <w:b/>
          <w:sz w:val="28"/>
        </w:rPr>
      </w:pPr>
    </w:p>
    <w:p w:rsidR="006B0B2F" w:rsidRPr="005D303A" w:rsidRDefault="005D303A" w:rsidP="006B0B2F">
      <w:pPr>
        <w:rPr>
          <w:b/>
          <w:sz w:val="28"/>
        </w:rPr>
      </w:pPr>
      <w:r w:rsidRPr="005D303A">
        <w:rPr>
          <w:b/>
          <w:sz w:val="28"/>
        </w:rPr>
        <w:t>Council Tax Reduction Scheme 2019/20</w:t>
      </w:r>
    </w:p>
    <w:p w:rsidR="00E62DAE" w:rsidRDefault="00E62DAE" w:rsidP="006B0B2F"/>
    <w:p w:rsidR="005D303A" w:rsidRDefault="005D303A" w:rsidP="005D303A">
      <w:r>
        <w:t>The scheme for 2019/20 is:</w:t>
      </w:r>
    </w:p>
    <w:p w:rsidR="005D303A" w:rsidRDefault="005D303A" w:rsidP="005D303A">
      <w:r>
        <w:t xml:space="preserve">The current Local </w:t>
      </w:r>
      <w:hyperlink r:id="rId6" w:history="1">
        <w:r>
          <w:rPr>
            <w:rStyle w:val="Hyperlink"/>
            <w:rFonts w:eastAsiaTheme="majorEastAsia" w:cs="Arial"/>
            <w:color w:val="0070C0"/>
          </w:rPr>
          <w:t>Council Tax Reduction scheme</w:t>
        </w:r>
      </w:hyperlink>
      <w:r>
        <w:rPr>
          <w:color w:val="0070C0"/>
        </w:rPr>
        <w:t xml:space="preserve"> </w:t>
      </w:r>
      <w:r>
        <w:t xml:space="preserve">(2018/19) </w:t>
      </w:r>
    </w:p>
    <w:p w:rsidR="005D303A" w:rsidRDefault="005D303A" w:rsidP="005D303A">
      <w:r>
        <w:t>with the summarised recommended changes set out below subject to City Executive Board and Council approval  of (1) and (2).</w:t>
      </w:r>
    </w:p>
    <w:p w:rsidR="005D303A" w:rsidRDefault="005D303A" w:rsidP="006B0B2F"/>
    <w:p w:rsidR="005D303A" w:rsidRDefault="005D303A" w:rsidP="006B0B2F"/>
    <w:tbl>
      <w:tblPr>
        <w:tblW w:w="0" w:type="auto"/>
        <w:tblCellMar>
          <w:left w:w="0" w:type="dxa"/>
          <w:right w:w="0" w:type="dxa"/>
        </w:tblCellMar>
        <w:tblLook w:val="04A0" w:firstRow="1" w:lastRow="0" w:firstColumn="1" w:lastColumn="0" w:noHBand="0" w:noVBand="1"/>
      </w:tblPr>
      <w:tblGrid>
        <w:gridCol w:w="7255"/>
        <w:gridCol w:w="1987"/>
      </w:tblGrid>
      <w:tr w:rsidR="005D303A" w:rsidTr="00AD40B1">
        <w:tc>
          <w:tcPr>
            <w:tcW w:w="7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303A" w:rsidRDefault="005D303A">
            <w:pPr>
              <w:rPr>
                <w:rFonts w:eastAsia="Calibri" w:cs="Arial"/>
                <w:lang w:eastAsia="en-US"/>
              </w:rPr>
            </w:pPr>
            <w:r>
              <w:rPr>
                <w:rFonts w:eastAsia="Calibri" w:cs="Arial"/>
                <w:sz w:val="22"/>
                <w:szCs w:val="22"/>
              </w:rPr>
              <w:t>Amendments</w:t>
            </w:r>
          </w:p>
        </w:tc>
        <w:tc>
          <w:tcPr>
            <w:tcW w:w="1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303A" w:rsidRDefault="005D303A">
            <w:pPr>
              <w:rPr>
                <w:rFonts w:eastAsia="Calibri" w:cs="Arial"/>
                <w:lang w:eastAsia="en-US"/>
              </w:rPr>
            </w:pPr>
            <w:r>
              <w:rPr>
                <w:rFonts w:eastAsia="Calibri" w:cs="Arial"/>
                <w:sz w:val="22"/>
                <w:szCs w:val="22"/>
              </w:rPr>
              <w:t>Section numbers to be amended</w:t>
            </w:r>
          </w:p>
        </w:tc>
      </w:tr>
      <w:tr w:rsidR="005D303A" w:rsidTr="00AD40B1">
        <w:tc>
          <w:tcPr>
            <w:tcW w:w="72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303A" w:rsidRDefault="005D303A">
            <w:pPr>
              <w:rPr>
                <w:rFonts w:eastAsia="Calibri" w:cs="Arial"/>
                <w:b/>
                <w:bCs/>
                <w:sz w:val="22"/>
                <w:szCs w:val="22"/>
                <w:lang w:eastAsia="en-US"/>
              </w:rPr>
            </w:pPr>
          </w:p>
          <w:p w:rsidR="005D303A" w:rsidRDefault="005D303A">
            <w:pPr>
              <w:rPr>
                <w:rFonts w:eastAsia="Calibri" w:cs="Arial"/>
                <w:b/>
                <w:bCs/>
                <w:sz w:val="22"/>
                <w:szCs w:val="22"/>
              </w:rPr>
            </w:pPr>
            <w:r>
              <w:rPr>
                <w:rFonts w:eastAsia="Calibri" w:cs="Arial"/>
                <w:b/>
                <w:bCs/>
                <w:sz w:val="22"/>
                <w:szCs w:val="22"/>
              </w:rPr>
              <w:t>Recommendations subject to agreement by the City Executive Board (for decision)</w:t>
            </w:r>
          </w:p>
          <w:p w:rsidR="005D303A" w:rsidRDefault="005D303A">
            <w:pPr>
              <w:rPr>
                <w:rFonts w:eastAsia="Calibri" w:cs="Arial"/>
                <w:b/>
                <w:bCs/>
                <w:lang w:eastAsia="en-US"/>
              </w:rPr>
            </w:pPr>
          </w:p>
        </w:tc>
        <w:tc>
          <w:tcPr>
            <w:tcW w:w="1987" w:type="dxa"/>
            <w:tcBorders>
              <w:top w:val="nil"/>
              <w:left w:val="nil"/>
              <w:bottom w:val="single" w:sz="8" w:space="0" w:color="auto"/>
              <w:right w:val="single" w:sz="8" w:space="0" w:color="auto"/>
            </w:tcBorders>
            <w:tcMar>
              <w:top w:w="0" w:type="dxa"/>
              <w:left w:w="108" w:type="dxa"/>
              <w:bottom w:w="0" w:type="dxa"/>
              <w:right w:w="108" w:type="dxa"/>
            </w:tcMar>
          </w:tcPr>
          <w:p w:rsidR="005D303A" w:rsidRDefault="005D303A">
            <w:pPr>
              <w:rPr>
                <w:rFonts w:eastAsia="Calibri" w:cs="Arial"/>
                <w:b/>
                <w:bCs/>
                <w:lang w:eastAsia="en-US"/>
              </w:rPr>
            </w:pPr>
          </w:p>
        </w:tc>
      </w:tr>
      <w:tr w:rsidR="00AD40B1" w:rsidTr="00AD40B1">
        <w:tc>
          <w:tcPr>
            <w:tcW w:w="7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0B1" w:rsidRDefault="00AD40B1">
            <w:pPr>
              <w:rPr>
                <w:rFonts w:eastAsia="Calibri" w:cs="Arial"/>
                <w:lang w:eastAsia="en-US"/>
              </w:rPr>
            </w:pPr>
            <w:r>
              <w:rPr>
                <w:rFonts w:eastAsia="Calibri" w:cs="Arial"/>
                <w:sz w:val="22"/>
                <w:szCs w:val="22"/>
              </w:rPr>
              <w:t>1. the income band scheme for residents on Universal Credit – to be uprated annually in line with changes to the National Minimum Wage (NMW) and the Oxford Living Wage (OLW), and that the benefit cap, be uprated in line with inflation (based on the Retail Price Index figure for September 2018).</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AD40B1" w:rsidRDefault="00AD40B1" w:rsidP="00AD40B1">
            <w:pPr>
              <w:jc w:val="left"/>
              <w:rPr>
                <w:rFonts w:eastAsiaTheme="minorHAnsi" w:cs="Arial"/>
                <w:color w:val="000000"/>
                <w:sz w:val="22"/>
                <w:szCs w:val="22"/>
                <w:lang w:eastAsia="en-US"/>
              </w:rPr>
            </w:pPr>
            <w:r>
              <w:rPr>
                <w:rFonts w:cs="Arial"/>
                <w:color w:val="000000"/>
              </w:rPr>
              <w:t>Schedule 6, Part 5</w:t>
            </w:r>
          </w:p>
          <w:p w:rsidR="00AD40B1" w:rsidRDefault="00AD40B1" w:rsidP="00AD40B1">
            <w:pPr>
              <w:jc w:val="left"/>
              <w:rPr>
                <w:rFonts w:eastAsiaTheme="minorHAnsi" w:cs="Arial"/>
                <w:lang w:eastAsia="en-US"/>
              </w:rPr>
            </w:pPr>
            <w:r>
              <w:rPr>
                <w:rFonts w:cs="Arial"/>
                <w:color w:val="000000"/>
              </w:rPr>
              <w:t xml:space="preserve">(page 150) </w:t>
            </w:r>
          </w:p>
        </w:tc>
      </w:tr>
      <w:tr w:rsidR="00AD40B1" w:rsidTr="00AD40B1">
        <w:tc>
          <w:tcPr>
            <w:tcW w:w="7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0B1" w:rsidRDefault="00AD40B1">
            <w:pPr>
              <w:rPr>
                <w:rFonts w:eastAsia="Calibri" w:cs="Arial"/>
                <w:sz w:val="22"/>
                <w:szCs w:val="22"/>
                <w:lang w:eastAsia="en-US"/>
              </w:rPr>
            </w:pPr>
            <w:r>
              <w:rPr>
                <w:rFonts w:eastAsia="Calibri" w:cs="Arial"/>
                <w:sz w:val="22"/>
                <w:szCs w:val="22"/>
              </w:rPr>
              <w:t>2. the minimum income floor for self-employed people – to be removed from the 2019/20 CTR scheme: support to be based on actual earnings</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AD40B1" w:rsidRDefault="00AD40B1" w:rsidP="00AD40B1">
            <w:pPr>
              <w:jc w:val="left"/>
              <w:rPr>
                <w:rFonts w:eastAsiaTheme="minorHAnsi" w:cs="Arial"/>
                <w:color w:val="000000"/>
                <w:sz w:val="22"/>
                <w:szCs w:val="22"/>
                <w:lang w:eastAsia="en-US"/>
              </w:rPr>
            </w:pPr>
            <w:r>
              <w:rPr>
                <w:rFonts w:cs="Arial"/>
                <w:color w:val="000000"/>
              </w:rPr>
              <w:t>Regulation 29A</w:t>
            </w:r>
          </w:p>
          <w:p w:rsidR="00AD40B1" w:rsidRDefault="00AD40B1" w:rsidP="00AD40B1">
            <w:pPr>
              <w:jc w:val="left"/>
              <w:rPr>
                <w:rFonts w:eastAsiaTheme="minorHAnsi" w:cs="Arial"/>
                <w:color w:val="000000"/>
                <w:sz w:val="22"/>
                <w:szCs w:val="22"/>
                <w:lang w:eastAsia="en-US"/>
              </w:rPr>
            </w:pPr>
            <w:r>
              <w:rPr>
                <w:rFonts w:cs="Arial"/>
                <w:color w:val="000000"/>
              </w:rPr>
              <w:t>(page 50)</w:t>
            </w:r>
          </w:p>
        </w:tc>
      </w:tr>
      <w:tr w:rsidR="00AD40B1" w:rsidTr="00AD40B1">
        <w:tc>
          <w:tcPr>
            <w:tcW w:w="72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40B1" w:rsidRDefault="00AD40B1">
            <w:pPr>
              <w:rPr>
                <w:rFonts w:eastAsia="Calibri" w:cs="Arial"/>
                <w:b/>
                <w:bCs/>
                <w:sz w:val="22"/>
                <w:szCs w:val="22"/>
                <w:lang w:eastAsia="en-US"/>
              </w:rPr>
            </w:pPr>
          </w:p>
          <w:p w:rsidR="00AD40B1" w:rsidRDefault="00AD40B1">
            <w:pPr>
              <w:rPr>
                <w:rFonts w:eastAsia="Calibri" w:cs="Arial"/>
                <w:b/>
                <w:bCs/>
                <w:sz w:val="22"/>
                <w:szCs w:val="22"/>
                <w:lang w:eastAsia="en-US"/>
              </w:rPr>
            </w:pPr>
            <w:r>
              <w:rPr>
                <w:rFonts w:eastAsia="Calibri" w:cs="Arial"/>
                <w:b/>
                <w:bCs/>
                <w:sz w:val="22"/>
                <w:szCs w:val="22"/>
              </w:rPr>
              <w:t xml:space="preserve">Uprating of figures for the new financial year </w:t>
            </w:r>
          </w:p>
        </w:tc>
        <w:tc>
          <w:tcPr>
            <w:tcW w:w="1987" w:type="dxa"/>
            <w:tcBorders>
              <w:top w:val="nil"/>
              <w:left w:val="nil"/>
              <w:bottom w:val="single" w:sz="8" w:space="0" w:color="auto"/>
              <w:right w:val="single" w:sz="8" w:space="0" w:color="auto"/>
            </w:tcBorders>
            <w:tcMar>
              <w:top w:w="0" w:type="dxa"/>
              <w:left w:w="108" w:type="dxa"/>
              <w:bottom w:w="0" w:type="dxa"/>
              <w:right w:w="108" w:type="dxa"/>
            </w:tcMar>
          </w:tcPr>
          <w:p w:rsidR="00AD40B1" w:rsidRDefault="00AD40B1">
            <w:pPr>
              <w:rPr>
                <w:rFonts w:eastAsia="Calibri" w:cs="Arial"/>
                <w:lang w:eastAsia="en-US"/>
              </w:rPr>
            </w:pPr>
          </w:p>
        </w:tc>
      </w:tr>
      <w:tr w:rsidR="00AD40B1" w:rsidTr="00AD40B1">
        <w:tc>
          <w:tcPr>
            <w:tcW w:w="7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0B1" w:rsidRDefault="00AD40B1">
            <w:pPr>
              <w:rPr>
                <w:rFonts w:eastAsia="Calibri" w:cs="Arial"/>
                <w:lang w:eastAsia="en-US"/>
              </w:rPr>
            </w:pPr>
            <w:r>
              <w:rPr>
                <w:rFonts w:eastAsia="Calibri" w:cs="Arial"/>
                <w:sz w:val="22"/>
                <w:szCs w:val="22"/>
              </w:rPr>
              <w:t>3. non-dependant deductions (adjustments made to the maximum amount of reduction a person can receive to take account of adults living in the dwelling who are not dependants of the applicant)</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AD40B1" w:rsidRDefault="00AD40B1">
            <w:pPr>
              <w:rPr>
                <w:rFonts w:eastAsiaTheme="minorHAnsi" w:cs="Arial"/>
                <w:color w:val="000000"/>
                <w:sz w:val="22"/>
                <w:szCs w:val="22"/>
                <w:lang w:eastAsia="en-US"/>
              </w:rPr>
            </w:pPr>
            <w:r>
              <w:rPr>
                <w:rFonts w:cs="Arial"/>
                <w:color w:val="000000"/>
              </w:rPr>
              <w:t>Regulation 58</w:t>
            </w:r>
          </w:p>
          <w:p w:rsidR="00AD40B1" w:rsidRDefault="00AD40B1">
            <w:pPr>
              <w:rPr>
                <w:rFonts w:eastAsiaTheme="minorHAnsi" w:cs="Arial"/>
                <w:color w:val="000000"/>
                <w:sz w:val="22"/>
                <w:szCs w:val="22"/>
                <w:lang w:eastAsia="en-US"/>
              </w:rPr>
            </w:pPr>
            <w:r>
              <w:rPr>
                <w:rFonts w:cs="Arial"/>
                <w:color w:val="000000"/>
              </w:rPr>
              <w:t>(page 75)</w:t>
            </w:r>
          </w:p>
        </w:tc>
      </w:tr>
      <w:tr w:rsidR="00AD40B1" w:rsidTr="00AD40B1">
        <w:tc>
          <w:tcPr>
            <w:tcW w:w="7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0B1" w:rsidRDefault="00AD40B1">
            <w:pPr>
              <w:rPr>
                <w:rFonts w:eastAsia="Calibri" w:cs="Arial"/>
                <w:lang w:eastAsia="en-US"/>
              </w:rPr>
            </w:pPr>
            <w:r>
              <w:rPr>
                <w:rFonts w:eastAsia="Calibri" w:cs="Arial"/>
                <w:sz w:val="22"/>
                <w:szCs w:val="22"/>
              </w:rPr>
              <w:t>4. the applicable amount (the amount against which an applicant’s income is compared to determine the amount of reduction to which he or she is entitled)</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AD40B1" w:rsidRDefault="00AD40B1">
            <w:pPr>
              <w:rPr>
                <w:rFonts w:eastAsiaTheme="minorHAnsi" w:cs="Arial"/>
                <w:color w:val="000000"/>
                <w:sz w:val="22"/>
                <w:szCs w:val="22"/>
                <w:lang w:eastAsia="en-US"/>
              </w:rPr>
            </w:pPr>
            <w:r>
              <w:rPr>
                <w:rFonts w:cs="Arial"/>
                <w:color w:val="000000"/>
              </w:rPr>
              <w:t>Schedule 1</w:t>
            </w:r>
          </w:p>
          <w:p w:rsidR="00AD40B1" w:rsidRDefault="00AD40B1">
            <w:pPr>
              <w:rPr>
                <w:rFonts w:eastAsiaTheme="minorHAnsi" w:cs="Arial"/>
                <w:color w:val="000000"/>
                <w:sz w:val="22"/>
                <w:szCs w:val="22"/>
                <w:lang w:eastAsia="en-US"/>
              </w:rPr>
            </w:pPr>
            <w:r>
              <w:rPr>
                <w:rFonts w:cs="Arial"/>
                <w:color w:val="000000"/>
              </w:rPr>
              <w:t>(pages 113-116)</w:t>
            </w:r>
          </w:p>
        </w:tc>
      </w:tr>
      <w:tr w:rsidR="00AD40B1" w:rsidTr="00AD40B1">
        <w:tc>
          <w:tcPr>
            <w:tcW w:w="72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40B1" w:rsidRDefault="00AD40B1">
            <w:pPr>
              <w:rPr>
                <w:rFonts w:eastAsia="Calibri" w:cs="Arial"/>
                <w:b/>
                <w:bCs/>
                <w:sz w:val="22"/>
                <w:szCs w:val="22"/>
                <w:lang w:eastAsia="en-US"/>
              </w:rPr>
            </w:pPr>
          </w:p>
          <w:p w:rsidR="00AD40B1" w:rsidRDefault="00AD40B1">
            <w:pPr>
              <w:rPr>
                <w:rFonts w:eastAsia="Calibri" w:cs="Arial"/>
                <w:b/>
                <w:bCs/>
                <w:sz w:val="22"/>
                <w:szCs w:val="22"/>
                <w:lang w:eastAsia="en-US"/>
              </w:rPr>
            </w:pPr>
            <w:r>
              <w:rPr>
                <w:rFonts w:eastAsia="Calibri" w:cs="Arial"/>
                <w:b/>
                <w:bCs/>
                <w:sz w:val="22"/>
                <w:szCs w:val="22"/>
              </w:rPr>
              <w:t xml:space="preserve">Amendments made by Regulation to make provision for the treatment of three additional types of payments </w:t>
            </w:r>
          </w:p>
        </w:tc>
        <w:tc>
          <w:tcPr>
            <w:tcW w:w="1987" w:type="dxa"/>
            <w:tcBorders>
              <w:top w:val="nil"/>
              <w:left w:val="nil"/>
              <w:bottom w:val="single" w:sz="8" w:space="0" w:color="auto"/>
              <w:right w:val="single" w:sz="8" w:space="0" w:color="auto"/>
            </w:tcBorders>
            <w:tcMar>
              <w:top w:w="0" w:type="dxa"/>
              <w:left w:w="108" w:type="dxa"/>
              <w:bottom w:w="0" w:type="dxa"/>
              <w:right w:w="108" w:type="dxa"/>
            </w:tcMar>
          </w:tcPr>
          <w:p w:rsidR="00AD40B1" w:rsidRDefault="00AD40B1">
            <w:pPr>
              <w:rPr>
                <w:rFonts w:eastAsia="Calibri" w:cs="Arial"/>
                <w:lang w:eastAsia="en-US"/>
              </w:rPr>
            </w:pPr>
          </w:p>
        </w:tc>
      </w:tr>
      <w:tr w:rsidR="00AD40B1" w:rsidTr="00AD40B1">
        <w:tc>
          <w:tcPr>
            <w:tcW w:w="7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0B1" w:rsidRDefault="00AD40B1">
            <w:pPr>
              <w:rPr>
                <w:rFonts w:eastAsia="Calibri" w:cs="Arial"/>
                <w:lang w:eastAsia="en-US"/>
              </w:rPr>
            </w:pPr>
            <w:r>
              <w:rPr>
                <w:rFonts w:eastAsia="Calibri" w:cs="Arial"/>
                <w:sz w:val="22"/>
                <w:szCs w:val="22"/>
              </w:rPr>
              <w:t>5. backdated payments of certain benefits which are required following an error of law, which will be disregarded when calculating an applicant’s capital</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AD40B1" w:rsidRDefault="00AD40B1">
            <w:pPr>
              <w:rPr>
                <w:rFonts w:eastAsiaTheme="minorHAnsi" w:cs="Arial"/>
                <w:color w:val="000000"/>
                <w:sz w:val="22"/>
                <w:szCs w:val="22"/>
                <w:lang w:eastAsia="en-US"/>
              </w:rPr>
            </w:pPr>
            <w:r>
              <w:rPr>
                <w:rFonts w:cs="Arial"/>
                <w:color w:val="000000"/>
              </w:rPr>
              <w:t>Schedule 5, part 9</w:t>
            </w:r>
          </w:p>
          <w:p w:rsidR="00AD40B1" w:rsidRDefault="00AD40B1">
            <w:pPr>
              <w:rPr>
                <w:rFonts w:eastAsiaTheme="minorHAnsi" w:cs="Arial"/>
                <w:color w:val="000000"/>
                <w:sz w:val="22"/>
                <w:szCs w:val="22"/>
                <w:lang w:eastAsia="en-US"/>
              </w:rPr>
            </w:pPr>
            <w:r>
              <w:rPr>
                <w:rFonts w:cs="Arial"/>
                <w:color w:val="000000"/>
              </w:rPr>
              <w:t>(page 137)</w:t>
            </w:r>
          </w:p>
        </w:tc>
      </w:tr>
      <w:tr w:rsidR="00AD40B1" w:rsidTr="00AD40B1">
        <w:tc>
          <w:tcPr>
            <w:tcW w:w="7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0B1" w:rsidRDefault="00AD40B1">
            <w:pPr>
              <w:rPr>
                <w:rFonts w:eastAsia="Calibri" w:cs="Arial"/>
                <w:sz w:val="22"/>
                <w:szCs w:val="22"/>
              </w:rPr>
            </w:pPr>
            <w:r>
              <w:rPr>
                <w:rFonts w:eastAsia="Calibri" w:cs="Arial"/>
                <w:sz w:val="22"/>
                <w:szCs w:val="22"/>
              </w:rPr>
              <w:t>6. certain child care charges, which in certain circumstances will be deducted when calculating an applicant’s income</w:t>
            </w:r>
          </w:p>
          <w:p w:rsidR="00AD40B1" w:rsidRDefault="00AD40B1">
            <w:pPr>
              <w:rPr>
                <w:rFonts w:eastAsia="Calibri" w:cs="Arial"/>
                <w:lang w:eastAsia="en-US"/>
              </w:rPr>
            </w:pPr>
            <w:bookmarkStart w:id="0" w:name="_GoBack"/>
            <w:bookmarkEnd w:id="0"/>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AD40B1" w:rsidRDefault="00AD40B1">
            <w:pPr>
              <w:rPr>
                <w:rFonts w:eastAsiaTheme="minorHAnsi" w:cs="Arial"/>
                <w:color w:val="000000"/>
                <w:sz w:val="22"/>
                <w:szCs w:val="22"/>
                <w:lang w:eastAsia="en-US"/>
              </w:rPr>
            </w:pPr>
            <w:r>
              <w:rPr>
                <w:rFonts w:cs="Arial"/>
                <w:color w:val="000000"/>
              </w:rPr>
              <w:t>Regulation 18</w:t>
            </w:r>
          </w:p>
          <w:p w:rsidR="00AD40B1" w:rsidRDefault="00AD40B1">
            <w:pPr>
              <w:rPr>
                <w:rFonts w:eastAsiaTheme="minorHAnsi" w:cs="Arial"/>
                <w:color w:val="000000"/>
                <w:sz w:val="22"/>
                <w:szCs w:val="22"/>
                <w:lang w:eastAsia="en-US"/>
              </w:rPr>
            </w:pPr>
            <w:r>
              <w:rPr>
                <w:rFonts w:cs="Arial"/>
                <w:color w:val="000000"/>
              </w:rPr>
              <w:t>(page 40)</w:t>
            </w:r>
          </w:p>
        </w:tc>
      </w:tr>
    </w:tbl>
    <w:p w:rsidR="005D303A" w:rsidRDefault="005D303A" w:rsidP="006B0B2F"/>
    <w:p w:rsidR="005D303A" w:rsidRDefault="005D303A" w:rsidP="006B0B2F"/>
    <w:sectPr w:rsidR="005D303A" w:rsidSect="005D303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004D0"/>
    <w:multiLevelType w:val="hybridMultilevel"/>
    <w:tmpl w:val="958CB4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2F"/>
    <w:rsid w:val="005D303A"/>
    <w:rsid w:val="006B0B2F"/>
    <w:rsid w:val="00AD40B1"/>
    <w:rsid w:val="00E6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3A"/>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2F"/>
    <w:pPr>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Hyperlink">
    <w:name w:val="Hyperlink"/>
    <w:uiPriority w:val="99"/>
    <w:semiHidden/>
    <w:unhideWhenUsed/>
    <w:rsid w:val="005D303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3A"/>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2F"/>
    <w:pPr>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Hyperlink">
    <w:name w:val="Hyperlink"/>
    <w:uiPriority w:val="99"/>
    <w:semiHidden/>
    <w:unhideWhenUsed/>
    <w:rsid w:val="005D30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6948">
      <w:bodyDiv w:val="1"/>
      <w:marLeft w:val="0"/>
      <w:marRight w:val="0"/>
      <w:marTop w:val="0"/>
      <w:marBottom w:val="0"/>
      <w:divBdr>
        <w:top w:val="none" w:sz="0" w:space="0" w:color="auto"/>
        <w:left w:val="none" w:sz="0" w:space="0" w:color="auto"/>
        <w:bottom w:val="none" w:sz="0" w:space="0" w:color="auto"/>
        <w:right w:val="none" w:sz="0" w:space="0" w:color="auto"/>
      </w:divBdr>
    </w:div>
    <w:div w:id="939945356">
      <w:bodyDiv w:val="1"/>
      <w:marLeft w:val="0"/>
      <w:marRight w:val="0"/>
      <w:marTop w:val="0"/>
      <w:marBottom w:val="0"/>
      <w:divBdr>
        <w:top w:val="none" w:sz="0" w:space="0" w:color="auto"/>
        <w:left w:val="none" w:sz="0" w:space="0" w:color="auto"/>
        <w:bottom w:val="none" w:sz="0" w:space="0" w:color="auto"/>
        <w:right w:val="none" w:sz="0" w:space="0" w:color="auto"/>
      </w:divBdr>
    </w:div>
    <w:div w:id="1066223544">
      <w:bodyDiv w:val="1"/>
      <w:marLeft w:val="0"/>
      <w:marRight w:val="0"/>
      <w:marTop w:val="0"/>
      <w:marBottom w:val="0"/>
      <w:divBdr>
        <w:top w:val="none" w:sz="0" w:space="0" w:color="auto"/>
        <w:left w:val="none" w:sz="0" w:space="0" w:color="auto"/>
        <w:bottom w:val="none" w:sz="0" w:space="0" w:color="auto"/>
        <w:right w:val="none" w:sz="0" w:space="0" w:color="auto"/>
      </w:divBdr>
    </w:div>
    <w:div w:id="1260674824">
      <w:bodyDiv w:val="1"/>
      <w:marLeft w:val="0"/>
      <w:marRight w:val="0"/>
      <w:marTop w:val="0"/>
      <w:marBottom w:val="0"/>
      <w:divBdr>
        <w:top w:val="none" w:sz="0" w:space="0" w:color="auto"/>
        <w:left w:val="none" w:sz="0" w:space="0" w:color="auto"/>
        <w:bottom w:val="none" w:sz="0" w:space="0" w:color="auto"/>
        <w:right w:val="none" w:sz="0" w:space="0" w:color="auto"/>
      </w:divBdr>
    </w:div>
    <w:div w:id="19198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gov.uk/downloads/file/4505/council_tax_reduction_for_working_age_people_from_april_20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3FF6ACDF</Template>
  <TotalTime>88</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2</cp:revision>
  <dcterms:created xsi:type="dcterms:W3CDTF">2019-01-18T10:54:00Z</dcterms:created>
  <dcterms:modified xsi:type="dcterms:W3CDTF">2019-01-18T14:58:00Z</dcterms:modified>
</cp:coreProperties>
</file>